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40"/>
        <w:jc w:val="left"/>
      </w:pPr>
      <w:r>
        <w:rPr>
          <w:rFonts w:ascii="Arial" w:hAnsi="Arial"/>
          <w:b/>
          <w:color w:val="17365D"/>
          <w:sz w:val="36"/>
        </w:rPr>
        <w:t>BizExchangeX Vendor Participation Agreement</w:t>
      </w:r>
    </w:p>
    <w:p>
      <w:pPr>
        <w:keepNext/>
        <w:spacing w:after="20"/>
      </w:pPr>
      <w:r>
        <w:rPr>
          <w:rFonts w:ascii="Arial" w:hAnsi="Arial"/>
          <w:b/>
          <w:color w:val="2F5597"/>
          <w:sz w:val="23"/>
        </w:rPr>
        <w:t>Schedule D | Custom Negotiated Commission</w:t>
      </w:r>
    </w:p>
    <w:p>
      <w:pPr>
        <w:keepNext/>
        <w:spacing w:after="160"/>
      </w:pPr>
      <w:r>
        <w:rPr>
          <w:rFonts w:ascii="Arial" w:hAnsi="Arial"/>
          <w:b/>
          <w:color w:val="666666"/>
          <w:sz w:val="17"/>
        </w:rPr>
        <w:t>Version 2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This Schedule is incorporated into the BizExchangeX Master Vendor Participation Agreement (the "Master Agreement"). Capitalized terms not defined here have the meanings in the Master Agreement.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1. Limited use and approvals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1.1 Schedule D is used only when Schedules A, B, C, and E/F do not accurately state the approved commercial arrangement.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1.2 Every commercial field must be completed, internally approved by an authorized BEX officer, reviewed for conflicts with the Master Agreement, and approved by counsel when the arrangement presents regulated-profession, referral, international, unusual-remedy, or other legal risk.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1.3 A salesperson, marketplace administrator, or Vendor cannot activate Schedule D through profile data or informal communication.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2. Custom Commercial Terms Record</w:t>
      </w:r>
    </w:p>
    <w:tbl>
      <w:tblPr>
        <w:tblStyle w:val="TableGrid"/>
        <w:tblW w:type="dxa" w:w="999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427"/>
        <w:gridCol w:w="6566"/>
      </w:tblGrid>
      <w:tr>
        <w:trPr>
          <w:tblHeader w:val="true"/>
        </w:trP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Field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Required negotiated term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Vendor legal name and classification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Exact legal entity and approved type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Covered offerings and jurisdictions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Products, services, categories, and territory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Commission method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Percentage / fixed / recurring / residual / tiered / other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Commission rate or amount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Exact value and currency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Calculation basis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Gross Revenue / Net Profit / unit / transaction / other defined basis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Included revenue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Exact charges, fees, incentives, and value included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Permitted exclusions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Exhaustive deductions with evidence requirements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Earning trigger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Exact event that earns Commission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Payment trigger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Exact event that makes Commission payable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Payment period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Number of days and starting event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Reporting contents and due date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Required fields, cadence, and certification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Initial transactions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Included scope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Renewals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Scope and duration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Expansion Transactions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Scope, categories, affiliates, and duration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Measurement or tier period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Dates and transition rules, if applicable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Credits, refunds, and clawbacks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Exact treatment and limits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Reconciliation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Cadence and correction procedure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Term and termination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Schedule-specific provisions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Post-termination rights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Commission and reporting survival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Special conditions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Exhaustive additional conditions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Provisions overriding the Master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Exact section numbers and replacement language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BEX approving authority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Name, title, approval ID, and timestamp</w:t>
            </w:r>
          </w:p>
        </w:tc>
      </w:tr>
      <w:t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Counsel approval</w:t>
            </w:r>
          </w:p>
        </w:tc>
        <w:tc>
          <w:tcPr>
            <w:tcW w:type="dxa" w:w="65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Required status, reviewer, reference, and date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3. Construction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3.1 Blank fields, "to be determined," oral understandings, emails, proposals, and sales notes do not create binding custom terms.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3.2 The completed record must define every calculation component objectively enough to reproduce the Commission from source records.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3.3 Schedule D overrides the Master Agreement only where the completed record expressly identifies the Master section and states replacement language. All other Master terms remain effective.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3.4 Ambiguity does not authorize avoidance of attribution, reporting, audit, or non-circumvention duties.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4. Reporting, evidence, and audit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Vendor will provide the reporting and source evidence specified in the completed record. The Master Agreement's record-retention and audit provisions apply unless valid replacement language is expressly approved here.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5. Amendments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Any change to rate, basis, covered offerings, triggers, payment timing, renewal or expansion rights, exclusions, remedies, or overriding language requires a new immutable version and re-execution. Operational contact changes may be updated without re-execution if the audit history is preserved.</w:t>
      </w:r>
    </w:p>
    <w:p>
      <w:pPr>
        <w:pStyle w:val="Heading1"/>
      </w:pPr>
      <w:r>
        <w:rPr>
          <w:rFonts w:ascii="Arial" w:hAnsi="Arial"/>
          <w:b/>
          <w:color w:val="17365D"/>
          <w:sz w:val="22"/>
        </w:rPr>
        <w:t>6. Schedule-specific execution data</w:t>
      </w:r>
    </w:p>
    <w:p>
      <w:pPr>
        <w:widowControl/>
        <w:spacing w:after="60" w:line="250" w:lineRule="auto"/>
      </w:pPr>
      <w:r>
        <w:rPr>
          <w:rFonts w:ascii="Arial" w:hAnsi="Arial"/>
          <w:sz w:val="18"/>
        </w:rPr>
        <w:t>The immutable execution record must contain the completed Custom Commercial Terms Record, all approval identities and references, supporting-document hashes, and the Master and Schedule content hashes.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79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/>
        <w:color w:val="666666"/>
        <w:sz w:val="16"/>
      </w:rPr>
      <w:t xml:space="preserve">BizExchangeX | Confidential | Page </w:t>
    </w:r>
    <w:r>
      <w:rPr>
        <w:rFonts w:ascii="Arial" w:hAnsi="Arial"/>
        <w:color w:val="666666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/>
        <w:color w:val="666666"/>
        <w:sz w:val="16"/>
      </w:rPr>
      <w:t xml:space="preserve"> of </w:t>
    </w:r>
    <w:r>
      <w:rPr>
        <w:rFonts w:ascii="Arial" w:hAnsi="Arial"/>
        <w:color w:val="666666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  <w:pBdr>
        <w:bottom w:val="single" w:sz="6" w:space="3" w:color="E7E6E6"/>
      </w:pBdr>
    </w:pPr>
    <w:r>
      <w:rPr>
        <w:rFonts w:ascii="Arial" w:hAnsi="Arial"/>
        <w:b/>
        <w:color w:val="666666"/>
        <w:sz w:val="15"/>
      </w:rPr>
      <w:t>BizExchangeX | Schedule D | Custom Negotiated | Version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50" w:line="240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50" w:line="240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2F5597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